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02" w:before="202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18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 xml:space="preserve">Образовательная деятельность  финансируется  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за счет бюджетных ассигнований бюджета Мурманской области и  муниципального бюджета: </w:t>
      </w:r>
    </w:p>
    <w:p w14:paraId="02000000">
      <w:pPr>
        <w:spacing w:after="202" w:before="202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18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численность обучающихся: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Arial" w:hAnsi="Arial"/>
          <w:b w:val="1"/>
          <w:i w:val="0"/>
          <w:caps w:val="0"/>
          <w:color w:val="000000"/>
          <w:spacing w:val="0"/>
          <w:sz w:val="24"/>
        </w:rPr>
        <w:t>142 чел.</w:t>
      </w:r>
    </w:p>
    <w:p w14:paraId="03000000">
      <w:pPr>
        <w:spacing w:after="202" w:before="202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18"/>
        </w:rPr>
      </w:pPr>
      <w:r>
        <w:rPr>
          <w:rFonts w:ascii="Arial" w:hAnsi="Arial"/>
          <w:b w:val="1"/>
          <w:i w:val="0"/>
          <w:caps w:val="0"/>
          <w:color w:val="000000"/>
          <w:spacing w:val="0"/>
          <w:sz w:val="24"/>
        </w:rPr>
        <w:t>Информация о численности обучающихся, являющихся иностранными гражданами: 0 человек.</w:t>
      </w:r>
    </w:p>
    <w:p w14:paraId="04000000">
      <w:pPr>
        <w:pStyle w:val="Style_1"/>
      </w:pPr>
      <w:r>
        <w:t xml:space="preserve">По основной образовательной программе:97 </w:t>
      </w:r>
    </w:p>
    <w:p w14:paraId="05000000">
      <w:pPr>
        <w:pStyle w:val="Style_1"/>
      </w:pPr>
      <w:r>
        <w:t>По адаптированной образовательной программе: 45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2024-11-05T08:48:28Z</dcterms:modified>
</cp:coreProperties>
</file>